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Element Icosahedron  Project</w:t>
      </w: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1132522" cy="1045405"/>
            <wp:effectExtent b="0" l="0" r="0" t="0"/>
            <wp:docPr descr="Element Ball Project (Icosahedron) to show all the different aspects of an element" id="1" name="image01.png"/>
            <a:graphic>
              <a:graphicData uri="http://schemas.openxmlformats.org/drawingml/2006/picture">
                <pic:pic>
                  <pic:nvPicPr>
                    <pic:cNvPr descr="Element Ball Project (Icosahedron) to show all the different aspects of an element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522" cy="1045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                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428750" cy="14668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9425" y="240675"/>
                          <a:ext cx="1428750" cy="1466850"/>
                          <a:chOff x="429425" y="240675"/>
                          <a:chExt cx="1412400" cy="1450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29425" y="240675"/>
                            <a:ext cx="1412400" cy="1450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B539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67875" y="240675"/>
                            <a:ext cx="1135500" cy="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My Element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28750" cy="146685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Purpose(s):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1. Primary: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A. The project serves to reinforce many of the properties of chemical elements that will be  covered throughout the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B. To help you practice following written directions.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2. Secondary: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A. To make a solid icosahedron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a polyhedron with 20 faces). Each face will have one property of 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your assigned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chemical element.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B. To become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exceptionally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knowledgeable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on your assigned element.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Background: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Throughout the year, we will be studying similarities and differences between various chemical elements. As part of this activity, you will become the class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“go-to person”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on one of the naturally occurring chemical elements.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Procedure: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You will be assigned one element to research.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Once you complete your research, f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ill out the Icosah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edron Activity Report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by answering each of the 20 questions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below in complete sentences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After you complete the Icosahedron Activity Report, f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ollow the procedure for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constructing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the icosahedron.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You will turn in your Report and Icosahedron. Check out the Rubric and make your</w:t>
      </w:r>
      <w:r w:rsidDel="00000000" w:rsidR="00000000" w:rsidRPr="00000000">
        <w:rPr>
          <w:rFonts w:ascii="Comic Sans MS" w:cs="Comic Sans MS" w:eastAsia="Comic Sans MS" w:hAnsi="Comic Sans MS"/>
          <w:b w:val="0"/>
          <w:sz w:val="22"/>
          <w:szCs w:val="22"/>
          <w:u w:val="none"/>
          <w:vertAlign w:val="baseline"/>
          <w:rtl w:val="0"/>
        </w:rPr>
        <w:t xml:space="preserve"> element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icosahedron</w:t>
      </w:r>
      <w:r w:rsidDel="00000000" w:rsidR="00000000" w:rsidRPr="00000000">
        <w:rPr>
          <w:rFonts w:ascii="Comic Sans MS" w:cs="Comic Sans MS" w:eastAsia="Comic Sans MS" w:hAnsi="Comic Sans MS"/>
          <w:b w:val="0"/>
          <w:sz w:val="22"/>
          <w:szCs w:val="22"/>
          <w:u w:val="none"/>
          <w:vertAlign w:val="baseline"/>
          <w:rtl w:val="0"/>
        </w:rPr>
        <w:t xml:space="preserve"> COLORFUL, NEAT, and CREATIVE!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40 points – Information for each of 20 facts is correct and complete. (2 points per fact)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10 points- Project is visually appealing enhanced with written facts.  Information is clear and legible.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10 points--The report is written in complete sentences.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10 points – Bibliography of all resources used for project.  Submitted in MLA format.  You must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use at least 4 resources.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 points- Final product has sharp defined angles and is well constructed.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96"/>
          <w:szCs w:val="96"/>
          <w:rtl w:val="0"/>
        </w:rPr>
        <w:t xml:space="preserve">DO NOT LOSE THIS!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ICOSAHEDRON ACTIVITY - REPORT     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              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Name: ___________________________ Date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Element nam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Element symbol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Atomic number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Number of protons, neutrons, &amp; electrons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Atomic mass number of the most common isotope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When discovered &amp; by whom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Group and Period number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Boiling or melting point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Density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Isotopes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State of matter at room temperature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Source(s) in nature for obtaining the element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Noble-gas electron configuration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Commercial or scientific uses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Commercial or scientific use (No this is not a mistake, find 2 uses)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Environmental considerations in either producing the element or disposing of it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Atomic radius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Category (halogen, metalloid, etc.) 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numPr>
          <w:ilvl w:val="0"/>
          <w:numId w:val="1"/>
        </w:numPr>
        <w:spacing w:line="480" w:lineRule="auto"/>
        <w:ind w:left="720" w:hanging="360"/>
        <w:contextualSpacing w:val="1"/>
        <w:jc w:val="left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2"/>
          <w:szCs w:val="22"/>
          <w:u w:val="none"/>
          <w:vertAlign w:val="baseline"/>
          <w:rtl w:val="0"/>
        </w:rPr>
        <w:t xml:space="preserve">Health or safety issues __</w:t>
      </w:r>
      <w:r w:rsidDel="00000000" w:rsidR="00000000" w:rsidRPr="00000000">
        <w:rPr>
          <w:rFonts w:ascii="Comic Sans MS" w:cs="Comic Sans MS" w:eastAsia="Comic Sans MS" w:hAnsi="Comic Sans MS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List fun fact about your element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List Resources used 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1008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Comic Sans MS" w:cs="Comic Sans MS" w:eastAsia="Comic Sans MS" w:hAnsi="Comic Sans M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Comic Sans MS" w:cs="Comic Sans MS" w:eastAsia="Comic Sans MS" w:hAnsi="Comic Sans MS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